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6986F" w14:textId="798705A0" w:rsidR="006846F9" w:rsidRPr="0039028A" w:rsidRDefault="0039028A" w:rsidP="0039028A">
      <w:pPr>
        <w:ind w:firstLine="720"/>
        <w:jc w:val="center"/>
        <w:rPr>
          <w:sz w:val="32"/>
          <w:szCs w:val="32"/>
        </w:rPr>
      </w:pPr>
      <w:bookmarkStart w:id="0" w:name="_GoBack"/>
      <w:bookmarkEnd w:id="0"/>
      <w:r w:rsidRPr="0039028A">
        <w:rPr>
          <w:sz w:val="32"/>
          <w:szCs w:val="32"/>
        </w:rPr>
        <w:t>TCMUN New Delegate</w:t>
      </w:r>
      <w:r w:rsidR="006846F9" w:rsidRPr="0039028A">
        <w:rPr>
          <w:sz w:val="32"/>
          <w:szCs w:val="32"/>
        </w:rPr>
        <w:t xml:space="preserve"> Cheat Sheet</w:t>
      </w:r>
    </w:p>
    <w:tbl>
      <w:tblPr>
        <w:tblStyle w:val="TableGrid"/>
        <w:tblpPr w:leftFromText="180" w:rightFromText="180" w:vertAnchor="page" w:horzAnchor="margin" w:tblpXSpec="center" w:tblpY="1909"/>
        <w:tblW w:w="11340" w:type="dxa"/>
        <w:tblLook w:val="04A0" w:firstRow="1" w:lastRow="0" w:firstColumn="1" w:lastColumn="0" w:noHBand="0" w:noVBand="1"/>
      </w:tblPr>
      <w:tblGrid>
        <w:gridCol w:w="5405"/>
        <w:gridCol w:w="5935"/>
      </w:tblGrid>
      <w:tr w:rsidR="0039028A" w14:paraId="3CD6F10D" w14:textId="77777777" w:rsidTr="0039028A">
        <w:trPr>
          <w:trHeight w:val="170"/>
        </w:trPr>
        <w:tc>
          <w:tcPr>
            <w:tcW w:w="5405" w:type="dxa"/>
          </w:tcPr>
          <w:p w14:paraId="0B0D3514" w14:textId="77777777" w:rsidR="0039028A" w:rsidRPr="0039028A" w:rsidRDefault="0039028A" w:rsidP="0039028A">
            <w:pPr>
              <w:rPr>
                <w:b/>
                <w:sz w:val="28"/>
                <w:szCs w:val="28"/>
              </w:rPr>
            </w:pPr>
            <w:r w:rsidRPr="0039028A">
              <w:rPr>
                <w:b/>
                <w:sz w:val="28"/>
                <w:szCs w:val="28"/>
              </w:rPr>
              <w:t xml:space="preserve">Questions </w:t>
            </w:r>
          </w:p>
        </w:tc>
        <w:tc>
          <w:tcPr>
            <w:tcW w:w="5935" w:type="dxa"/>
          </w:tcPr>
          <w:p w14:paraId="14B9F41E" w14:textId="77777777" w:rsidR="0039028A" w:rsidRPr="0039028A" w:rsidRDefault="0039028A" w:rsidP="0039028A">
            <w:pPr>
              <w:rPr>
                <w:b/>
                <w:sz w:val="28"/>
                <w:szCs w:val="28"/>
              </w:rPr>
            </w:pPr>
            <w:r w:rsidRPr="0039028A">
              <w:rPr>
                <w:b/>
                <w:sz w:val="28"/>
                <w:szCs w:val="28"/>
              </w:rPr>
              <w:t xml:space="preserve">Answers </w:t>
            </w:r>
          </w:p>
        </w:tc>
      </w:tr>
      <w:tr w:rsidR="0039028A" w14:paraId="2519F3A9" w14:textId="77777777" w:rsidTr="0039028A">
        <w:tc>
          <w:tcPr>
            <w:tcW w:w="5405" w:type="dxa"/>
          </w:tcPr>
          <w:p w14:paraId="1CEA4482" w14:textId="77777777" w:rsidR="0039028A" w:rsidRDefault="0039028A" w:rsidP="0039028A">
            <w:r>
              <w:t xml:space="preserve">Where do I start my research? </w:t>
            </w:r>
          </w:p>
        </w:tc>
        <w:tc>
          <w:tcPr>
            <w:tcW w:w="5935" w:type="dxa"/>
          </w:tcPr>
          <w:p w14:paraId="6252FF53" w14:textId="77777777" w:rsidR="0039028A" w:rsidRDefault="0039028A" w:rsidP="0039028A">
            <w:r>
              <w:t xml:space="preserve">Reading the </w:t>
            </w:r>
            <w:hyperlink r:id="rId5" w:history="1">
              <w:r w:rsidRPr="005020AD">
                <w:rPr>
                  <w:rStyle w:val="Hyperlink"/>
                </w:rPr>
                <w:t>Background Guide</w:t>
              </w:r>
            </w:hyperlink>
            <w:r>
              <w:t xml:space="preserve"> is a good place to start. Look at the </w:t>
            </w:r>
            <w:hyperlink r:id="rId6" w:history="1">
              <w:r w:rsidRPr="005020AD">
                <w:rPr>
                  <w:rStyle w:val="Hyperlink"/>
                </w:rPr>
                <w:t>UN home page</w:t>
              </w:r>
            </w:hyperlink>
            <w:r>
              <w:t xml:space="preserve"> to read more about your committee, the UN, and what your country has done in the past. Make sure to know about your country’s history and who its allies are. Look at </w:t>
            </w:r>
            <w:hyperlink r:id="rId7" w:history="1">
              <w:r w:rsidRPr="005020AD">
                <w:rPr>
                  <w:rStyle w:val="Hyperlink"/>
                </w:rPr>
                <w:t>TCMUN student delegate resources page</w:t>
              </w:r>
            </w:hyperlink>
            <w:r>
              <w:t xml:space="preserve"> for some helpful websites in starting your research.</w:t>
            </w:r>
          </w:p>
        </w:tc>
      </w:tr>
      <w:tr w:rsidR="0039028A" w14:paraId="33B72EC2" w14:textId="77777777" w:rsidTr="0039028A">
        <w:trPr>
          <w:trHeight w:val="426"/>
        </w:trPr>
        <w:tc>
          <w:tcPr>
            <w:tcW w:w="5405" w:type="dxa"/>
          </w:tcPr>
          <w:p w14:paraId="6FA5726F" w14:textId="464A4A70" w:rsidR="0039028A" w:rsidRDefault="0039028A" w:rsidP="0039028A">
            <w:r>
              <w:t>How do I learn parliamentary procedure?</w:t>
            </w:r>
          </w:p>
        </w:tc>
        <w:tc>
          <w:tcPr>
            <w:tcW w:w="5935" w:type="dxa"/>
          </w:tcPr>
          <w:p w14:paraId="3923F693" w14:textId="03C94A17" w:rsidR="0039028A" w:rsidRDefault="0039028A" w:rsidP="0039028A">
            <w:r>
              <w:t>Look at MUN</w:t>
            </w:r>
            <w:hyperlink r:id="rId8" w:history="1">
              <w:r w:rsidRPr="0093482D">
                <w:rPr>
                  <w:rStyle w:val="Hyperlink"/>
                </w:rPr>
                <w:t xml:space="preserve"> Bestdelegate</w:t>
              </w:r>
            </w:hyperlink>
            <w:r>
              <w:t xml:space="preserve"> </w:t>
            </w:r>
            <w:r w:rsidR="000F2F1C">
              <w:t xml:space="preserve"> and </w:t>
            </w:r>
            <w:hyperlink r:id="rId9" w:history="1">
              <w:r w:rsidR="000F2F1C" w:rsidRPr="000F2F1C">
                <w:rPr>
                  <w:rStyle w:val="Hyperlink"/>
                </w:rPr>
                <w:t>TCMUN’s Rules of Procedure</w:t>
              </w:r>
            </w:hyperlink>
            <w:r w:rsidR="000F2F1C">
              <w:t xml:space="preserve"> </w:t>
            </w:r>
            <w:r>
              <w:t xml:space="preserve">for terms, rules, and more. </w:t>
            </w:r>
          </w:p>
        </w:tc>
      </w:tr>
      <w:tr w:rsidR="0039028A" w14:paraId="34AEFB34" w14:textId="77777777" w:rsidTr="0039028A">
        <w:tc>
          <w:tcPr>
            <w:tcW w:w="5405" w:type="dxa"/>
          </w:tcPr>
          <w:p w14:paraId="15899BA6" w14:textId="77777777" w:rsidR="0039028A" w:rsidRDefault="0039028A" w:rsidP="0039028A">
            <w:r>
              <w:t xml:space="preserve">How do I write my position paper? </w:t>
            </w:r>
          </w:p>
        </w:tc>
        <w:tc>
          <w:tcPr>
            <w:tcW w:w="5935" w:type="dxa"/>
          </w:tcPr>
          <w:p w14:paraId="5B24FA9B" w14:textId="48B84512" w:rsidR="0039028A" w:rsidRDefault="0039028A" w:rsidP="0039028A">
            <w:r>
              <w:t xml:space="preserve">Go to </w:t>
            </w:r>
            <w:hyperlink r:id="rId10" w:history="1">
              <w:r w:rsidRPr="0093482D">
                <w:rPr>
                  <w:rStyle w:val="Hyperlink"/>
                </w:rPr>
                <w:t>helpmymun.com</w:t>
              </w:r>
            </w:hyperlink>
            <w:r>
              <w:t xml:space="preserve"> to read more about positions papers and </w:t>
            </w:r>
            <w:hyperlink r:id="rId11" w:history="1">
              <w:r w:rsidRPr="0093482D">
                <w:rPr>
                  <w:rStyle w:val="Hyperlink"/>
                </w:rPr>
                <w:t>unausa.org</w:t>
              </w:r>
            </w:hyperlink>
            <w:r>
              <w:t xml:space="preserve"> for an example position paper. TCMUN also has a </w:t>
            </w:r>
            <w:hyperlink r:id="rId12" w:history="1">
              <w:r w:rsidRPr="0039028A">
                <w:rPr>
                  <w:rStyle w:val="Hyperlink"/>
                </w:rPr>
                <w:t>position paper writing guide</w:t>
              </w:r>
            </w:hyperlink>
            <w:r>
              <w:t xml:space="preserve">. </w:t>
            </w:r>
          </w:p>
        </w:tc>
      </w:tr>
      <w:tr w:rsidR="0039028A" w14:paraId="197B7353" w14:textId="77777777" w:rsidTr="0039028A">
        <w:tc>
          <w:tcPr>
            <w:tcW w:w="5405" w:type="dxa"/>
          </w:tcPr>
          <w:p w14:paraId="37E7CD23" w14:textId="77777777" w:rsidR="0039028A" w:rsidRDefault="0039028A" w:rsidP="0039028A">
            <w:r>
              <w:t>How do I dress at a MUN Conference?</w:t>
            </w:r>
          </w:p>
        </w:tc>
        <w:tc>
          <w:tcPr>
            <w:tcW w:w="5935" w:type="dxa"/>
          </w:tcPr>
          <w:p w14:paraId="52B589FC" w14:textId="7311D85C" w:rsidR="0039028A" w:rsidRDefault="0039028A" w:rsidP="0039028A">
            <w:r>
              <w:t xml:space="preserve">Western business attire—make sure to look professional. </w:t>
            </w:r>
          </w:p>
        </w:tc>
      </w:tr>
      <w:tr w:rsidR="0039028A" w14:paraId="5F6B4D5B" w14:textId="77777777" w:rsidTr="0039028A">
        <w:tc>
          <w:tcPr>
            <w:tcW w:w="5405" w:type="dxa"/>
          </w:tcPr>
          <w:p w14:paraId="3003E469" w14:textId="1A2514FA" w:rsidR="0039028A" w:rsidRDefault="0039028A" w:rsidP="0039028A">
            <w:r>
              <w:t>How do I write a resolution?</w:t>
            </w:r>
          </w:p>
        </w:tc>
        <w:tc>
          <w:tcPr>
            <w:tcW w:w="5935" w:type="dxa"/>
          </w:tcPr>
          <w:p w14:paraId="205E5EE5" w14:textId="77777777" w:rsidR="0039028A" w:rsidRDefault="0039028A" w:rsidP="0039028A">
            <w:r>
              <w:t xml:space="preserve">Go to </w:t>
            </w:r>
            <w:hyperlink r:id="rId13" w:history="1">
              <w:r w:rsidRPr="00DB6519">
                <w:rPr>
                  <w:rStyle w:val="Hyperlink"/>
                </w:rPr>
                <w:t>Bestdelegate</w:t>
              </w:r>
            </w:hyperlink>
            <w:r>
              <w:t xml:space="preserve"> to read about how to write a resolution and to see an example resolution. </w:t>
            </w:r>
          </w:p>
        </w:tc>
      </w:tr>
      <w:tr w:rsidR="0039028A" w14:paraId="1290B6D3" w14:textId="77777777" w:rsidTr="0039028A">
        <w:tc>
          <w:tcPr>
            <w:tcW w:w="5405" w:type="dxa"/>
          </w:tcPr>
          <w:p w14:paraId="328397EB" w14:textId="77777777" w:rsidR="0039028A" w:rsidRDefault="0039028A" w:rsidP="0039028A">
            <w:r>
              <w:t>What do I call my fellow delegates?</w:t>
            </w:r>
          </w:p>
        </w:tc>
        <w:tc>
          <w:tcPr>
            <w:tcW w:w="5935" w:type="dxa"/>
          </w:tcPr>
          <w:p w14:paraId="7D67CF82" w14:textId="77777777" w:rsidR="0039028A" w:rsidRDefault="0039028A" w:rsidP="0039028A">
            <w:r>
              <w:t xml:space="preserve">Call them by their country names. </w:t>
            </w:r>
          </w:p>
        </w:tc>
      </w:tr>
      <w:tr w:rsidR="0039028A" w14:paraId="079A145A" w14:textId="77777777" w:rsidTr="0039028A">
        <w:tc>
          <w:tcPr>
            <w:tcW w:w="5405" w:type="dxa"/>
          </w:tcPr>
          <w:p w14:paraId="54C27539" w14:textId="5B7B4BDE" w:rsidR="0039028A" w:rsidRDefault="000F2F1C" w:rsidP="0039028A">
            <w:r>
              <w:t>What do I call the dai</w:t>
            </w:r>
            <w:r w:rsidR="0039028A">
              <w:t>s?</w:t>
            </w:r>
          </w:p>
        </w:tc>
        <w:tc>
          <w:tcPr>
            <w:tcW w:w="5935" w:type="dxa"/>
          </w:tcPr>
          <w:p w14:paraId="4317EADE" w14:textId="21C42852" w:rsidR="0039028A" w:rsidRDefault="0039028A" w:rsidP="0039028A">
            <w:r>
              <w:t xml:space="preserve">Call them by their titles, such as “chair.” </w:t>
            </w:r>
          </w:p>
        </w:tc>
      </w:tr>
      <w:tr w:rsidR="0039028A" w14:paraId="724DC531" w14:textId="77777777" w:rsidTr="0039028A">
        <w:tc>
          <w:tcPr>
            <w:tcW w:w="5405" w:type="dxa"/>
          </w:tcPr>
          <w:p w14:paraId="3D0B8209" w14:textId="77777777" w:rsidR="0039028A" w:rsidRDefault="0039028A" w:rsidP="0039028A">
            <w:r>
              <w:t>What can I bring to committee?</w:t>
            </w:r>
          </w:p>
        </w:tc>
        <w:tc>
          <w:tcPr>
            <w:tcW w:w="5935" w:type="dxa"/>
          </w:tcPr>
          <w:p w14:paraId="7D8855BA" w14:textId="77777777" w:rsidR="0039028A" w:rsidRDefault="0039028A" w:rsidP="0039028A">
            <w:r>
              <w:t xml:space="preserve">You can bring all of your research, position paper, as well as any speeches you want to write beforehand. </w:t>
            </w:r>
            <w:r w:rsidRPr="0039028A">
              <w:rPr>
                <w:b/>
              </w:rPr>
              <w:t>You cannot bring pre-written resolutions</w:t>
            </w:r>
            <w:r>
              <w:t xml:space="preserve">. </w:t>
            </w:r>
          </w:p>
        </w:tc>
      </w:tr>
      <w:tr w:rsidR="0039028A" w14:paraId="1AA4DF16" w14:textId="77777777" w:rsidTr="0039028A">
        <w:tc>
          <w:tcPr>
            <w:tcW w:w="5405" w:type="dxa"/>
          </w:tcPr>
          <w:p w14:paraId="2C92D61F" w14:textId="77777777" w:rsidR="0039028A" w:rsidRDefault="0039028A" w:rsidP="0039028A">
            <w:r>
              <w:t>What makes a good delegate?</w:t>
            </w:r>
          </w:p>
        </w:tc>
        <w:tc>
          <w:tcPr>
            <w:tcW w:w="5935" w:type="dxa"/>
          </w:tcPr>
          <w:p w14:paraId="182D3DB4" w14:textId="6B777DFB" w:rsidR="0039028A" w:rsidRDefault="0039028A" w:rsidP="0039028A">
            <w:r>
              <w:t xml:space="preserve">A good delegate actively represents his/her country’s view in committee, attempts to get along with other delegates, and respectfully listens to all delegates ideas. The best delegate is not necessarily the one who talks the most. </w:t>
            </w:r>
          </w:p>
        </w:tc>
      </w:tr>
      <w:tr w:rsidR="0039028A" w14:paraId="661F61E0" w14:textId="77777777" w:rsidTr="0039028A">
        <w:tc>
          <w:tcPr>
            <w:tcW w:w="5405" w:type="dxa"/>
          </w:tcPr>
          <w:p w14:paraId="420F076A" w14:textId="77777777" w:rsidR="0039028A" w:rsidRDefault="0039028A" w:rsidP="0039028A">
            <w:r>
              <w:t>What if I need to use the restroom in committee?</w:t>
            </w:r>
          </w:p>
        </w:tc>
        <w:tc>
          <w:tcPr>
            <w:tcW w:w="5935" w:type="dxa"/>
          </w:tcPr>
          <w:p w14:paraId="559C3EBB" w14:textId="77777777" w:rsidR="0039028A" w:rsidRDefault="0039028A" w:rsidP="0039028A">
            <w:r>
              <w:t xml:space="preserve">You can get up and use the restroom, just let the chair know on the way out. </w:t>
            </w:r>
          </w:p>
        </w:tc>
      </w:tr>
      <w:tr w:rsidR="0039028A" w14:paraId="5AFE9DEC" w14:textId="77777777" w:rsidTr="0039028A">
        <w:tc>
          <w:tcPr>
            <w:tcW w:w="5405" w:type="dxa"/>
          </w:tcPr>
          <w:p w14:paraId="5CFAB553" w14:textId="77777777" w:rsidR="0039028A" w:rsidRDefault="0039028A" w:rsidP="0039028A">
            <w:r>
              <w:t>Will I talk to the other members of my country?</w:t>
            </w:r>
          </w:p>
        </w:tc>
        <w:tc>
          <w:tcPr>
            <w:tcW w:w="5935" w:type="dxa"/>
          </w:tcPr>
          <w:p w14:paraId="190B2106" w14:textId="77777777" w:rsidR="0039028A" w:rsidRDefault="0039028A" w:rsidP="0039028A">
            <w:r>
              <w:t xml:space="preserve">You will vote with them on resolutions in the General Assembly (GA) at the closing ceremony. </w:t>
            </w:r>
          </w:p>
        </w:tc>
      </w:tr>
      <w:tr w:rsidR="0039028A" w14:paraId="4F3BD0B3" w14:textId="77777777" w:rsidTr="0039028A">
        <w:tc>
          <w:tcPr>
            <w:tcW w:w="5405" w:type="dxa"/>
          </w:tcPr>
          <w:p w14:paraId="74FD5028" w14:textId="77777777" w:rsidR="0039028A" w:rsidRDefault="0039028A" w:rsidP="0039028A">
            <w:r>
              <w:t>What do I do if I have a question during committee?</w:t>
            </w:r>
          </w:p>
        </w:tc>
        <w:tc>
          <w:tcPr>
            <w:tcW w:w="5935" w:type="dxa"/>
          </w:tcPr>
          <w:p w14:paraId="34F8FE2D" w14:textId="071C0219" w:rsidR="0039028A" w:rsidRDefault="0039028A" w:rsidP="0039028A">
            <w:r>
              <w:t xml:space="preserve">Raise your placard and say “Point of Inquiry” then ask your chair or co-chair. They are there to help you have a great MUN experience and will answer whatever questions you have. </w:t>
            </w:r>
          </w:p>
        </w:tc>
      </w:tr>
      <w:tr w:rsidR="0039028A" w14:paraId="37D5AE0A" w14:textId="77777777" w:rsidTr="0039028A">
        <w:tc>
          <w:tcPr>
            <w:tcW w:w="5405" w:type="dxa"/>
          </w:tcPr>
          <w:p w14:paraId="44C24063" w14:textId="77777777" w:rsidR="0039028A" w:rsidRDefault="0039028A" w:rsidP="0039028A">
            <w:r>
              <w:t>What’s the difference between a sponsor and a signatory?</w:t>
            </w:r>
          </w:p>
        </w:tc>
        <w:tc>
          <w:tcPr>
            <w:tcW w:w="5935" w:type="dxa"/>
          </w:tcPr>
          <w:p w14:paraId="6B2CFC3D" w14:textId="77777777" w:rsidR="0039028A" w:rsidRDefault="0039028A" w:rsidP="0039028A">
            <w:r>
              <w:t xml:space="preserve">A sponsor is promoting a resolution and agrees with everything in it. A signatory does not have to agree with everything in the resolution, they just want to see it debated in the General Assembly. </w:t>
            </w:r>
          </w:p>
        </w:tc>
      </w:tr>
      <w:tr w:rsidR="0039028A" w14:paraId="318B9F22" w14:textId="77777777" w:rsidTr="000F2F1C">
        <w:trPr>
          <w:trHeight w:val="935"/>
        </w:trPr>
        <w:tc>
          <w:tcPr>
            <w:tcW w:w="5405" w:type="dxa"/>
          </w:tcPr>
          <w:p w14:paraId="1B829578" w14:textId="77777777" w:rsidR="0039028A" w:rsidRDefault="0039028A" w:rsidP="0039028A">
            <w:r>
              <w:t>Can I bring my computer?</w:t>
            </w:r>
          </w:p>
        </w:tc>
        <w:tc>
          <w:tcPr>
            <w:tcW w:w="5935" w:type="dxa"/>
          </w:tcPr>
          <w:p w14:paraId="7BACDC48" w14:textId="263B8231" w:rsidR="0039028A" w:rsidRDefault="0039028A" w:rsidP="0039028A">
            <w:r>
              <w:t xml:space="preserve">Computers are allowed for resolution writing and sharing only. They are not to be used for research or internet searches. Just be sure to stay on task. </w:t>
            </w:r>
          </w:p>
        </w:tc>
      </w:tr>
      <w:tr w:rsidR="0039028A" w14:paraId="5FCAB79F" w14:textId="77777777" w:rsidTr="0039028A">
        <w:trPr>
          <w:trHeight w:val="948"/>
        </w:trPr>
        <w:tc>
          <w:tcPr>
            <w:tcW w:w="5405" w:type="dxa"/>
          </w:tcPr>
          <w:p w14:paraId="5464A142" w14:textId="77777777" w:rsidR="0039028A" w:rsidRDefault="0039028A" w:rsidP="0039028A">
            <w:r>
              <w:t xml:space="preserve">What if I feel like I don’t know what I’m </w:t>
            </w:r>
          </w:p>
          <w:p w14:paraId="338B4CE0" w14:textId="77777777" w:rsidR="0039028A" w:rsidRDefault="0039028A" w:rsidP="0039028A">
            <w:r>
              <w:t>doing?</w:t>
            </w:r>
          </w:p>
        </w:tc>
        <w:tc>
          <w:tcPr>
            <w:tcW w:w="5935" w:type="dxa"/>
          </w:tcPr>
          <w:p w14:paraId="0210F66F" w14:textId="77777777" w:rsidR="0039028A" w:rsidRDefault="0039028A" w:rsidP="0039028A">
            <w:r>
              <w:t xml:space="preserve">Don’t worry, this is a novice conference with many beginners. If you prepare ahead of time with the resources provided you’ll have a lot more fun! </w:t>
            </w:r>
          </w:p>
        </w:tc>
      </w:tr>
    </w:tbl>
    <w:p w14:paraId="328577C7" w14:textId="77777777" w:rsidR="006846F9" w:rsidRDefault="006846F9" w:rsidP="0039028A">
      <w:pPr>
        <w:ind w:left="1440" w:firstLine="720"/>
      </w:pPr>
    </w:p>
    <w:sectPr w:rsidR="006846F9" w:rsidSect="000F2F1C">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F9"/>
    <w:rsid w:val="000F2F1C"/>
    <w:rsid w:val="0039028A"/>
    <w:rsid w:val="006846F9"/>
    <w:rsid w:val="00866AD4"/>
    <w:rsid w:val="009F627E"/>
    <w:rsid w:val="00C655C4"/>
    <w:rsid w:val="00F3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7A76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46F9"/>
    <w:rPr>
      <w:color w:val="0563C1" w:themeColor="hyperlink"/>
      <w:u w:val="single"/>
    </w:rPr>
  </w:style>
  <w:style w:type="character" w:styleId="FollowedHyperlink">
    <w:name w:val="FollowedHyperlink"/>
    <w:basedOn w:val="DefaultParagraphFont"/>
    <w:uiPriority w:val="99"/>
    <w:semiHidden/>
    <w:unhideWhenUsed/>
    <w:rsid w:val="0039028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46F9"/>
    <w:rPr>
      <w:color w:val="0563C1" w:themeColor="hyperlink"/>
      <w:u w:val="single"/>
    </w:rPr>
  </w:style>
  <w:style w:type="character" w:styleId="FollowedHyperlink">
    <w:name w:val="FollowedHyperlink"/>
    <w:basedOn w:val="DefaultParagraphFont"/>
    <w:uiPriority w:val="99"/>
    <w:semiHidden/>
    <w:unhideWhenUsed/>
    <w:rsid w:val="00390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ausa.org/global-classrooms-model-un/how-to-participate/model-un-preparation/position-papers/sample-position-paper" TargetMode="External"/><Relationship Id="rId12" Type="http://schemas.openxmlformats.org/officeDocument/2006/relationships/hyperlink" Target="http://interconnections21.edublogs.org/files/2013/09/Position-Paper-Writing-Student-Guide-106ju6j.pdf" TargetMode="External"/><Relationship Id="rId13" Type="http://schemas.openxmlformats.org/officeDocument/2006/relationships/hyperlink" Target="http://bestdelegate.com/model-un-made-easy-how-to-write-a-resolu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erconnections21.edublogs.org/prep/2018-background-guides/" TargetMode="External"/><Relationship Id="rId6" Type="http://schemas.openxmlformats.org/officeDocument/2006/relationships/hyperlink" Target="http://www.un.org/en/index.html" TargetMode="External"/><Relationship Id="rId7" Type="http://schemas.openxmlformats.org/officeDocument/2006/relationships/hyperlink" Target="http://interconnections21.edublogs.org/prep/resources/" TargetMode="External"/><Relationship Id="rId8" Type="http://schemas.openxmlformats.org/officeDocument/2006/relationships/hyperlink" Target="http://bestdelegate.com/model-un-made-easy-top-20-important-terms-to-know-in-committee/" TargetMode="External"/><Relationship Id="rId9" Type="http://schemas.openxmlformats.org/officeDocument/2006/relationships/hyperlink" Target="http://interconnections21.edublogs.org/files/2010/07/Rules-of-Procedure-Long-Form-14wtlkm.pdf" TargetMode="External"/><Relationship Id="rId10" Type="http://schemas.openxmlformats.org/officeDocument/2006/relationships/hyperlink" Target="https://www.helpmymun.com/how-to-write-a-positio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Macintosh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Mueller</dc:creator>
  <cp:keywords/>
  <dc:description/>
  <cp:lastModifiedBy>InterConnections 21</cp:lastModifiedBy>
  <cp:revision>2</cp:revision>
  <dcterms:created xsi:type="dcterms:W3CDTF">2018-09-28T22:54:00Z</dcterms:created>
  <dcterms:modified xsi:type="dcterms:W3CDTF">2018-09-28T22:54:00Z</dcterms:modified>
</cp:coreProperties>
</file>